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A0B" w:rsidRDefault="00972DF5" w:rsidP="007E5A0B">
      <w:pPr>
        <w:rPr>
          <w:b/>
          <w:sz w:val="30"/>
          <w:szCs w:val="30"/>
        </w:rPr>
      </w:pPr>
      <w:r w:rsidRPr="00972DF5">
        <w:rPr>
          <w:b/>
          <w:noProof/>
          <w:sz w:val="30"/>
          <w:szCs w:val="30"/>
        </w:rPr>
        <w:drawing>
          <wp:anchor distT="0" distB="0" distL="114300" distR="114300" simplePos="0" relativeHeight="251661312" behindDoc="0" locked="0" layoutInCell="1" allowOverlap="1">
            <wp:simplePos x="0" y="0"/>
            <wp:positionH relativeFrom="margin">
              <wp:align>left</wp:align>
            </wp:positionH>
            <wp:positionV relativeFrom="paragraph">
              <wp:posOffset>525</wp:posOffset>
            </wp:positionV>
            <wp:extent cx="1835041" cy="1332672"/>
            <wp:effectExtent l="0" t="0" r="0" b="1270"/>
            <wp:wrapThrough wrapText="bothSides">
              <wp:wrapPolygon edited="0">
                <wp:start x="0" y="0"/>
                <wp:lineTo x="0" y="21312"/>
                <wp:lineTo x="21308" y="21312"/>
                <wp:lineTo x="2130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5041" cy="1332672"/>
                    </a:xfrm>
                    <a:prstGeom prst="rect">
                      <a:avLst/>
                    </a:prstGeom>
                  </pic:spPr>
                </pic:pic>
              </a:graphicData>
            </a:graphic>
            <wp14:sizeRelH relativeFrom="page">
              <wp14:pctWidth>0</wp14:pctWidth>
            </wp14:sizeRelH>
            <wp14:sizeRelV relativeFrom="page">
              <wp14:pctHeight>0</wp14:pctHeight>
            </wp14:sizeRelV>
          </wp:anchor>
        </w:drawing>
      </w:r>
    </w:p>
    <w:p w:rsidR="00972DF5" w:rsidRDefault="00972DF5" w:rsidP="00394769">
      <w:pPr>
        <w:ind w:firstLine="720"/>
        <w:rPr>
          <w:b/>
          <w:sz w:val="30"/>
          <w:szCs w:val="30"/>
        </w:rPr>
      </w:pPr>
    </w:p>
    <w:p w:rsidR="00B52CF6" w:rsidRPr="00434D43" w:rsidRDefault="00404A15" w:rsidP="00394769">
      <w:pPr>
        <w:ind w:firstLine="720"/>
        <w:rPr>
          <w:b/>
          <w:sz w:val="30"/>
          <w:szCs w:val="30"/>
        </w:rPr>
      </w:pPr>
      <w:r>
        <w:rPr>
          <w:b/>
          <w:sz w:val="30"/>
          <w:szCs w:val="30"/>
        </w:rPr>
        <w:t>Triple Play Pay Program</w:t>
      </w:r>
    </w:p>
    <w:p w:rsidR="00F8502A" w:rsidRDefault="00142C27" w:rsidP="00972DF5">
      <w:pPr>
        <w:ind w:firstLine="720"/>
        <w:rPr>
          <w:sz w:val="24"/>
          <w:szCs w:val="24"/>
        </w:rPr>
      </w:pPr>
      <w:r>
        <w:rPr>
          <w:sz w:val="24"/>
          <w:szCs w:val="24"/>
        </w:rPr>
        <w:t xml:space="preserve"> </w:t>
      </w:r>
      <w:r w:rsidR="007A72BD">
        <w:rPr>
          <w:sz w:val="24"/>
          <w:szCs w:val="24"/>
        </w:rPr>
        <w:t xml:space="preserve">Effective </w:t>
      </w:r>
      <w:r w:rsidR="00515B2C">
        <w:rPr>
          <w:sz w:val="24"/>
          <w:szCs w:val="24"/>
        </w:rPr>
        <w:t>November 22</w:t>
      </w:r>
      <w:r w:rsidR="00515B2C" w:rsidRPr="00515B2C">
        <w:rPr>
          <w:sz w:val="24"/>
          <w:szCs w:val="24"/>
          <w:vertAlign w:val="superscript"/>
        </w:rPr>
        <w:t>nd</w:t>
      </w:r>
      <w:r w:rsidR="007A72BD">
        <w:rPr>
          <w:sz w:val="24"/>
          <w:szCs w:val="24"/>
        </w:rPr>
        <w:t>, 2021</w:t>
      </w:r>
    </w:p>
    <w:p w:rsidR="00972DF5" w:rsidRDefault="00972DF5" w:rsidP="00972DF5">
      <w:pPr>
        <w:ind w:firstLine="720"/>
        <w:rPr>
          <w:sz w:val="24"/>
          <w:szCs w:val="24"/>
        </w:rPr>
      </w:pPr>
    </w:p>
    <w:p w:rsidR="00972DF5" w:rsidRDefault="00972DF5" w:rsidP="00972DF5">
      <w:pPr>
        <w:ind w:firstLine="720"/>
        <w:rPr>
          <w:sz w:val="24"/>
          <w:szCs w:val="24"/>
        </w:rPr>
      </w:pPr>
    </w:p>
    <w:p w:rsidR="007E5A0B" w:rsidRDefault="007E5A0B" w:rsidP="004005A8">
      <w:pPr>
        <w:rPr>
          <w:sz w:val="24"/>
          <w:szCs w:val="24"/>
        </w:rPr>
      </w:pPr>
    </w:p>
    <w:p w:rsidR="001A1EA7" w:rsidRPr="00281946" w:rsidRDefault="00DD6809" w:rsidP="00F8502A">
      <w:pPr>
        <w:rPr>
          <w:b/>
          <w:i/>
          <w:sz w:val="21"/>
          <w:szCs w:val="21"/>
          <w:u w:val="single"/>
        </w:rPr>
      </w:pPr>
      <w:r w:rsidRPr="00281946">
        <w:rPr>
          <w:b/>
          <w:i/>
          <w:sz w:val="21"/>
          <w:szCs w:val="21"/>
          <w:u w:val="single"/>
        </w:rPr>
        <w:t>$1,0</w:t>
      </w:r>
      <w:r w:rsidR="00F8502A" w:rsidRPr="00281946">
        <w:rPr>
          <w:b/>
          <w:i/>
          <w:sz w:val="21"/>
          <w:szCs w:val="21"/>
          <w:u w:val="single"/>
        </w:rPr>
        <w:t xml:space="preserve">00 </w:t>
      </w:r>
      <w:r w:rsidR="00BA3025" w:rsidRPr="00281946">
        <w:rPr>
          <w:b/>
          <w:i/>
          <w:sz w:val="21"/>
          <w:szCs w:val="21"/>
          <w:u w:val="single"/>
        </w:rPr>
        <w:t xml:space="preserve">Guaranteed </w:t>
      </w:r>
      <w:r w:rsidR="00F941E4" w:rsidRPr="00281946">
        <w:rPr>
          <w:b/>
          <w:i/>
          <w:sz w:val="21"/>
          <w:szCs w:val="21"/>
          <w:u w:val="single"/>
        </w:rPr>
        <w:t xml:space="preserve">Maintenance </w:t>
      </w:r>
      <w:r w:rsidR="00BA3025" w:rsidRPr="00281946">
        <w:rPr>
          <w:b/>
          <w:i/>
          <w:sz w:val="21"/>
          <w:szCs w:val="21"/>
          <w:u w:val="single"/>
        </w:rPr>
        <w:t xml:space="preserve">Pay </w:t>
      </w:r>
      <w:r w:rsidR="00404A15" w:rsidRPr="00281946">
        <w:rPr>
          <w:b/>
          <w:i/>
          <w:sz w:val="21"/>
          <w:szCs w:val="21"/>
          <w:u w:val="single"/>
        </w:rPr>
        <w:t>Guidelines</w:t>
      </w:r>
    </w:p>
    <w:p w:rsidR="00DD7664" w:rsidRPr="00281946" w:rsidRDefault="00C86E4D" w:rsidP="00DD7664">
      <w:pPr>
        <w:rPr>
          <w:sz w:val="21"/>
          <w:szCs w:val="21"/>
        </w:rPr>
      </w:pPr>
      <w:r w:rsidRPr="00281946">
        <w:rPr>
          <w:sz w:val="21"/>
          <w:szCs w:val="21"/>
        </w:rPr>
        <w:t xml:space="preserve">Risinger recognizes </w:t>
      </w:r>
      <w:r w:rsidR="00F941E4" w:rsidRPr="00281946">
        <w:rPr>
          <w:sz w:val="21"/>
          <w:szCs w:val="21"/>
        </w:rPr>
        <w:t>that</w:t>
      </w:r>
      <w:r w:rsidR="00434D43" w:rsidRPr="00281946">
        <w:rPr>
          <w:sz w:val="21"/>
          <w:szCs w:val="21"/>
        </w:rPr>
        <w:t xml:space="preserve"> maintenance breakdowns can have a negative impact on earning capabilities.  </w:t>
      </w:r>
      <w:r w:rsidR="004005A8" w:rsidRPr="00281946">
        <w:rPr>
          <w:sz w:val="21"/>
          <w:szCs w:val="21"/>
        </w:rPr>
        <w:t>To ease that negative impact</w:t>
      </w:r>
      <w:r w:rsidRPr="00281946">
        <w:rPr>
          <w:sz w:val="21"/>
          <w:szCs w:val="21"/>
        </w:rPr>
        <w:t xml:space="preserve">, </w:t>
      </w:r>
      <w:r w:rsidR="00DC0B1F" w:rsidRPr="00281946">
        <w:rPr>
          <w:sz w:val="21"/>
          <w:szCs w:val="21"/>
        </w:rPr>
        <w:t xml:space="preserve">Risinger has created a </w:t>
      </w:r>
      <w:r w:rsidR="00DD7664" w:rsidRPr="00281946">
        <w:rPr>
          <w:sz w:val="21"/>
          <w:szCs w:val="21"/>
        </w:rPr>
        <w:t>program that will guarantee to all Lease Purchase Contractors</w:t>
      </w:r>
      <w:r w:rsidR="00DD6809" w:rsidRPr="00281946">
        <w:rPr>
          <w:sz w:val="21"/>
          <w:szCs w:val="21"/>
        </w:rPr>
        <w:t xml:space="preserve"> in a 2015</w:t>
      </w:r>
      <w:r w:rsidR="00E87DB9" w:rsidRPr="00281946">
        <w:rPr>
          <w:sz w:val="21"/>
          <w:szCs w:val="21"/>
        </w:rPr>
        <w:t xml:space="preserve"> or newer truck</w:t>
      </w:r>
      <w:r w:rsidR="004005A8" w:rsidRPr="00281946">
        <w:rPr>
          <w:sz w:val="21"/>
          <w:szCs w:val="21"/>
        </w:rPr>
        <w:t>,</w:t>
      </w:r>
      <w:r w:rsidR="00DD7664" w:rsidRPr="00281946">
        <w:rPr>
          <w:sz w:val="21"/>
          <w:szCs w:val="21"/>
        </w:rPr>
        <w:t xml:space="preserve"> </w:t>
      </w:r>
      <w:r w:rsidR="004005A8" w:rsidRPr="00281946">
        <w:rPr>
          <w:sz w:val="21"/>
          <w:szCs w:val="21"/>
        </w:rPr>
        <w:t xml:space="preserve">that run into maintenance issues, </w:t>
      </w:r>
      <w:r w:rsidR="00DD7664" w:rsidRPr="00281946">
        <w:rPr>
          <w:sz w:val="21"/>
          <w:szCs w:val="21"/>
        </w:rPr>
        <w:t xml:space="preserve">a </w:t>
      </w:r>
      <w:r w:rsidR="00DC0B1F" w:rsidRPr="00281946">
        <w:rPr>
          <w:sz w:val="21"/>
          <w:szCs w:val="21"/>
          <w:u w:val="single"/>
        </w:rPr>
        <w:t>minimum</w:t>
      </w:r>
      <w:r w:rsidR="00DC0B1F" w:rsidRPr="00281946">
        <w:rPr>
          <w:sz w:val="21"/>
          <w:szCs w:val="21"/>
        </w:rPr>
        <w:t xml:space="preserve"> settlement of </w:t>
      </w:r>
      <w:r w:rsidR="00DC0B1F" w:rsidRPr="00281946">
        <w:rPr>
          <w:b/>
          <w:i/>
          <w:sz w:val="21"/>
          <w:szCs w:val="21"/>
        </w:rPr>
        <w:t>$</w:t>
      </w:r>
      <w:r w:rsidR="00DD6809" w:rsidRPr="00281946">
        <w:rPr>
          <w:b/>
          <w:i/>
          <w:sz w:val="21"/>
          <w:szCs w:val="21"/>
        </w:rPr>
        <w:t>1,0</w:t>
      </w:r>
      <w:r w:rsidR="00F941E4" w:rsidRPr="00281946">
        <w:rPr>
          <w:b/>
          <w:i/>
          <w:sz w:val="21"/>
          <w:szCs w:val="21"/>
        </w:rPr>
        <w:t>00</w:t>
      </w:r>
      <w:r w:rsidR="00DC0B1F" w:rsidRPr="00281946">
        <w:rPr>
          <w:b/>
          <w:i/>
          <w:sz w:val="21"/>
          <w:szCs w:val="21"/>
        </w:rPr>
        <w:t>/week</w:t>
      </w:r>
      <w:r w:rsidR="004005A8" w:rsidRPr="00281946">
        <w:rPr>
          <w:b/>
          <w:i/>
          <w:sz w:val="21"/>
          <w:szCs w:val="21"/>
        </w:rPr>
        <w:t>.</w:t>
      </w:r>
    </w:p>
    <w:p w:rsidR="00434D43" w:rsidRPr="00281946" w:rsidRDefault="00434D43" w:rsidP="00255045">
      <w:pPr>
        <w:rPr>
          <w:sz w:val="21"/>
          <w:szCs w:val="21"/>
        </w:rPr>
      </w:pPr>
    </w:p>
    <w:p w:rsidR="00556026" w:rsidRPr="00281946" w:rsidRDefault="004005A8" w:rsidP="00255045">
      <w:pPr>
        <w:rPr>
          <w:sz w:val="21"/>
          <w:szCs w:val="21"/>
        </w:rPr>
      </w:pPr>
      <w:r w:rsidRPr="00281946">
        <w:rPr>
          <w:sz w:val="21"/>
          <w:szCs w:val="21"/>
        </w:rPr>
        <w:t>This program is</w:t>
      </w:r>
      <w:r w:rsidR="00434D43" w:rsidRPr="00281946">
        <w:rPr>
          <w:sz w:val="21"/>
          <w:szCs w:val="21"/>
        </w:rPr>
        <w:t xml:space="preserve"> intended to illustrate the importance of being available to work on Monday each week </w:t>
      </w:r>
      <w:r w:rsidRPr="00281946">
        <w:rPr>
          <w:sz w:val="21"/>
          <w:szCs w:val="21"/>
        </w:rPr>
        <w:t>while experiencing maintenance breakdown issues</w:t>
      </w:r>
      <w:r w:rsidR="00434D43" w:rsidRPr="00281946">
        <w:rPr>
          <w:sz w:val="21"/>
          <w:szCs w:val="21"/>
        </w:rPr>
        <w:t xml:space="preserve"> </w:t>
      </w:r>
      <w:r w:rsidR="000C68DF" w:rsidRPr="00281946">
        <w:rPr>
          <w:sz w:val="21"/>
          <w:szCs w:val="21"/>
        </w:rPr>
        <w:t xml:space="preserve">in </w:t>
      </w:r>
      <w:r w:rsidR="00434D43" w:rsidRPr="00281946">
        <w:rPr>
          <w:sz w:val="21"/>
          <w:szCs w:val="21"/>
        </w:rPr>
        <w:t>order to be successful her</w:t>
      </w:r>
      <w:r w:rsidR="00DD7664" w:rsidRPr="00281946">
        <w:rPr>
          <w:sz w:val="21"/>
          <w:szCs w:val="21"/>
        </w:rPr>
        <w:t>e</w:t>
      </w:r>
      <w:r w:rsidR="00434D43" w:rsidRPr="00281946">
        <w:rPr>
          <w:sz w:val="21"/>
          <w:szCs w:val="21"/>
        </w:rPr>
        <w:t xml:space="preserve"> at Risinger.  </w:t>
      </w:r>
    </w:p>
    <w:p w:rsidR="00D133E5" w:rsidRPr="00281946" w:rsidRDefault="00D133E5" w:rsidP="00D133E5">
      <w:pPr>
        <w:rPr>
          <w:sz w:val="21"/>
          <w:szCs w:val="21"/>
        </w:rPr>
      </w:pPr>
      <w:r w:rsidRPr="00281946">
        <w:rPr>
          <w:sz w:val="21"/>
          <w:szCs w:val="21"/>
        </w:rPr>
        <w:t>This is an optional program which</w:t>
      </w:r>
      <w:r w:rsidR="00556026" w:rsidRPr="00281946">
        <w:rPr>
          <w:sz w:val="21"/>
          <w:szCs w:val="21"/>
        </w:rPr>
        <w:t xml:space="preserve"> will require you to en</w:t>
      </w:r>
      <w:r w:rsidRPr="00281946">
        <w:rPr>
          <w:sz w:val="21"/>
          <w:szCs w:val="21"/>
        </w:rPr>
        <w:t xml:space="preserve">roll by </w:t>
      </w:r>
      <w:r w:rsidR="00107A74" w:rsidRPr="00281946">
        <w:rPr>
          <w:sz w:val="21"/>
          <w:szCs w:val="21"/>
        </w:rPr>
        <w:t>sending Qualcomm message #</w:t>
      </w:r>
      <w:r w:rsidR="0051292A" w:rsidRPr="00281946">
        <w:rPr>
          <w:sz w:val="21"/>
          <w:szCs w:val="21"/>
        </w:rPr>
        <w:t>46</w:t>
      </w:r>
      <w:r w:rsidR="00107A74" w:rsidRPr="00281946">
        <w:rPr>
          <w:sz w:val="21"/>
          <w:szCs w:val="21"/>
        </w:rPr>
        <w:t xml:space="preserve"> s</w:t>
      </w:r>
      <w:r w:rsidRPr="00281946">
        <w:rPr>
          <w:sz w:val="21"/>
          <w:szCs w:val="21"/>
        </w:rPr>
        <w:t xml:space="preserve">tating </w:t>
      </w:r>
      <w:r w:rsidR="00556026" w:rsidRPr="00281946">
        <w:rPr>
          <w:sz w:val="21"/>
          <w:szCs w:val="21"/>
        </w:rPr>
        <w:t xml:space="preserve">you understand the </w:t>
      </w:r>
      <w:r w:rsidRPr="00281946">
        <w:rPr>
          <w:sz w:val="21"/>
          <w:szCs w:val="21"/>
        </w:rPr>
        <w:t>guidelines listed below:</w:t>
      </w:r>
    </w:p>
    <w:p w:rsidR="00404A15" w:rsidRPr="00281946" w:rsidRDefault="00C86E4D" w:rsidP="00404A15">
      <w:pPr>
        <w:pStyle w:val="ListParagraph"/>
        <w:numPr>
          <w:ilvl w:val="0"/>
          <w:numId w:val="2"/>
        </w:numPr>
        <w:rPr>
          <w:sz w:val="21"/>
          <w:szCs w:val="21"/>
        </w:rPr>
      </w:pPr>
      <w:r w:rsidRPr="00281946">
        <w:rPr>
          <w:sz w:val="21"/>
          <w:szCs w:val="21"/>
        </w:rPr>
        <w:t xml:space="preserve">Available and ready to run by </w:t>
      </w:r>
      <w:r w:rsidR="00404A15" w:rsidRPr="00281946">
        <w:rPr>
          <w:sz w:val="21"/>
          <w:szCs w:val="21"/>
        </w:rPr>
        <w:t>8</w:t>
      </w:r>
      <w:r w:rsidR="00727B07" w:rsidRPr="00281946">
        <w:rPr>
          <w:sz w:val="21"/>
          <w:szCs w:val="21"/>
        </w:rPr>
        <w:t>:00 am (CT)</w:t>
      </w:r>
      <w:r w:rsidR="0085117F" w:rsidRPr="00281946">
        <w:rPr>
          <w:sz w:val="21"/>
          <w:szCs w:val="21"/>
        </w:rPr>
        <w:t xml:space="preserve"> on Monday</w:t>
      </w:r>
      <w:r w:rsidR="00756642" w:rsidRPr="00281946">
        <w:rPr>
          <w:sz w:val="21"/>
          <w:szCs w:val="21"/>
        </w:rPr>
        <w:t xml:space="preserve"> </w:t>
      </w:r>
      <w:r w:rsidR="00404A15" w:rsidRPr="00281946">
        <w:rPr>
          <w:sz w:val="21"/>
          <w:szCs w:val="21"/>
        </w:rPr>
        <w:t xml:space="preserve">(or no later than the end of your 34 hour reset) </w:t>
      </w:r>
      <w:r w:rsidR="00756642" w:rsidRPr="00281946">
        <w:rPr>
          <w:sz w:val="21"/>
          <w:szCs w:val="21"/>
        </w:rPr>
        <w:t>and remain</w:t>
      </w:r>
      <w:r w:rsidR="00727B07" w:rsidRPr="00281946">
        <w:rPr>
          <w:sz w:val="21"/>
          <w:szCs w:val="21"/>
        </w:rPr>
        <w:t xml:space="preserve"> available/running through Saturday </w:t>
      </w:r>
      <w:r w:rsidR="00404A15" w:rsidRPr="00281946">
        <w:rPr>
          <w:sz w:val="21"/>
          <w:szCs w:val="21"/>
        </w:rPr>
        <w:t xml:space="preserve">at noon.  </w:t>
      </w:r>
    </w:p>
    <w:p w:rsidR="00DC0B1F" w:rsidRPr="00281946" w:rsidRDefault="00556026" w:rsidP="00AB4CC8">
      <w:pPr>
        <w:pStyle w:val="ListParagraph"/>
        <w:numPr>
          <w:ilvl w:val="1"/>
          <w:numId w:val="2"/>
        </w:numPr>
        <w:rPr>
          <w:sz w:val="21"/>
          <w:szCs w:val="21"/>
        </w:rPr>
      </w:pPr>
      <w:r w:rsidRPr="00281946">
        <w:rPr>
          <w:sz w:val="21"/>
          <w:szCs w:val="21"/>
        </w:rPr>
        <w:t xml:space="preserve">You are </w:t>
      </w:r>
      <w:r w:rsidR="00DC0B1F" w:rsidRPr="00281946">
        <w:rPr>
          <w:sz w:val="21"/>
          <w:szCs w:val="21"/>
        </w:rPr>
        <w:t xml:space="preserve">considered available if </w:t>
      </w:r>
      <w:r w:rsidRPr="00281946">
        <w:rPr>
          <w:sz w:val="21"/>
          <w:szCs w:val="21"/>
        </w:rPr>
        <w:t>your</w:t>
      </w:r>
      <w:r w:rsidR="00DC0B1F" w:rsidRPr="00281946">
        <w:rPr>
          <w:sz w:val="21"/>
          <w:szCs w:val="21"/>
        </w:rPr>
        <w:t xml:space="preserve"> truck is in</w:t>
      </w:r>
      <w:r w:rsidRPr="00281946">
        <w:rPr>
          <w:sz w:val="21"/>
          <w:szCs w:val="21"/>
        </w:rPr>
        <w:t xml:space="preserve"> the shop for maintenance</w:t>
      </w:r>
      <w:r w:rsidR="00B54467" w:rsidRPr="00281946">
        <w:rPr>
          <w:sz w:val="21"/>
          <w:szCs w:val="21"/>
        </w:rPr>
        <w:t xml:space="preserve"> as long as you begin running as soon as the repairs have been completed.  </w:t>
      </w:r>
    </w:p>
    <w:p w:rsidR="00081B69" w:rsidRPr="00281946" w:rsidRDefault="00081B69" w:rsidP="00081B69">
      <w:pPr>
        <w:pStyle w:val="ListParagraph"/>
        <w:numPr>
          <w:ilvl w:val="2"/>
          <w:numId w:val="2"/>
        </w:numPr>
        <w:rPr>
          <w:sz w:val="21"/>
          <w:szCs w:val="21"/>
        </w:rPr>
      </w:pPr>
      <w:r w:rsidRPr="00281946">
        <w:rPr>
          <w:sz w:val="21"/>
          <w:szCs w:val="21"/>
        </w:rPr>
        <w:t xml:space="preserve">If maintenance is completed and contractor is notified before noon, contractor must return to the truck the same day to receive minimum pay support.  </w:t>
      </w:r>
    </w:p>
    <w:p w:rsidR="00081B69" w:rsidRPr="00281946" w:rsidRDefault="00081B69" w:rsidP="00081B69">
      <w:pPr>
        <w:pStyle w:val="ListParagraph"/>
        <w:numPr>
          <w:ilvl w:val="2"/>
          <w:numId w:val="2"/>
        </w:numPr>
        <w:rPr>
          <w:sz w:val="21"/>
          <w:szCs w:val="21"/>
        </w:rPr>
      </w:pPr>
      <w:r w:rsidRPr="00281946">
        <w:rPr>
          <w:sz w:val="21"/>
          <w:szCs w:val="21"/>
        </w:rPr>
        <w:t>If maintenance is completed and contractor is notified after noon, contractor must return to the truck no later than the following morning</w:t>
      </w:r>
      <w:r w:rsidR="000C68DF" w:rsidRPr="00281946">
        <w:rPr>
          <w:sz w:val="21"/>
          <w:szCs w:val="21"/>
        </w:rPr>
        <w:t xml:space="preserve"> by 10 AM</w:t>
      </w:r>
      <w:r w:rsidRPr="00281946">
        <w:rPr>
          <w:sz w:val="21"/>
          <w:szCs w:val="21"/>
        </w:rPr>
        <w:t xml:space="preserve"> to receive minimum pay support.  </w:t>
      </w:r>
    </w:p>
    <w:p w:rsidR="00E87DB9" w:rsidRPr="00281946" w:rsidRDefault="00E87DB9" w:rsidP="00081B69">
      <w:pPr>
        <w:pStyle w:val="ListParagraph"/>
        <w:numPr>
          <w:ilvl w:val="2"/>
          <w:numId w:val="2"/>
        </w:numPr>
        <w:rPr>
          <w:sz w:val="21"/>
          <w:szCs w:val="21"/>
        </w:rPr>
      </w:pPr>
      <w:r w:rsidRPr="00281946">
        <w:rPr>
          <w:sz w:val="21"/>
          <w:szCs w:val="21"/>
        </w:rPr>
        <w:t xml:space="preserve">PM’s should be completed during scheduled home time when possible.  If </w:t>
      </w:r>
      <w:r w:rsidR="00BA62D5" w:rsidRPr="00281946">
        <w:rPr>
          <w:sz w:val="21"/>
          <w:szCs w:val="21"/>
        </w:rPr>
        <w:t xml:space="preserve">the contractor refuses to have the PM performed while on home time, he/she will not be eligible for minimum pay support for the week.  </w:t>
      </w:r>
    </w:p>
    <w:p w:rsidR="0085117F" w:rsidRPr="00281946" w:rsidRDefault="0085117F" w:rsidP="00DC0B1F">
      <w:pPr>
        <w:pStyle w:val="ListParagraph"/>
        <w:numPr>
          <w:ilvl w:val="1"/>
          <w:numId w:val="2"/>
        </w:numPr>
        <w:rPr>
          <w:sz w:val="21"/>
          <w:szCs w:val="21"/>
        </w:rPr>
      </w:pPr>
      <w:r w:rsidRPr="00281946">
        <w:rPr>
          <w:sz w:val="21"/>
          <w:szCs w:val="21"/>
        </w:rPr>
        <w:t>Support will not be paid if a loaner truck is offered and turned down by the contractor.  Support will also not be paid if other work (such as truck recovery) is declined by the contractor.</w:t>
      </w:r>
    </w:p>
    <w:p w:rsidR="0085117F" w:rsidRPr="00281946" w:rsidRDefault="0085117F" w:rsidP="00F941E4">
      <w:pPr>
        <w:rPr>
          <w:sz w:val="21"/>
          <w:szCs w:val="21"/>
        </w:rPr>
      </w:pPr>
    </w:p>
    <w:p w:rsidR="00B54467" w:rsidRPr="00281946" w:rsidRDefault="002C3D9C" w:rsidP="00C86E4D">
      <w:pPr>
        <w:rPr>
          <w:sz w:val="21"/>
          <w:szCs w:val="21"/>
        </w:rPr>
      </w:pPr>
      <w:r w:rsidRPr="00281946">
        <w:rPr>
          <w:sz w:val="21"/>
          <w:szCs w:val="21"/>
        </w:rPr>
        <w:t xml:space="preserve">Support amount is calculated on the contractor’s net settlement </w:t>
      </w:r>
      <w:r w:rsidR="0036104A" w:rsidRPr="00281946">
        <w:rPr>
          <w:sz w:val="21"/>
          <w:szCs w:val="21"/>
        </w:rPr>
        <w:t xml:space="preserve">before deducting for cash </w:t>
      </w:r>
      <w:r w:rsidRPr="00281946">
        <w:rPr>
          <w:sz w:val="21"/>
          <w:szCs w:val="21"/>
        </w:rPr>
        <w:t>advance</w:t>
      </w:r>
      <w:r w:rsidR="0036104A" w:rsidRPr="00281946">
        <w:rPr>
          <w:sz w:val="21"/>
          <w:szCs w:val="21"/>
        </w:rPr>
        <w:t>s</w:t>
      </w:r>
      <w:r w:rsidRPr="00281946">
        <w:rPr>
          <w:sz w:val="21"/>
          <w:szCs w:val="21"/>
        </w:rPr>
        <w:t>, accident deductible</w:t>
      </w:r>
      <w:r w:rsidR="0036104A" w:rsidRPr="00281946">
        <w:rPr>
          <w:sz w:val="21"/>
          <w:szCs w:val="21"/>
        </w:rPr>
        <w:t>s</w:t>
      </w:r>
      <w:r w:rsidRPr="00281946">
        <w:rPr>
          <w:sz w:val="21"/>
          <w:szCs w:val="21"/>
        </w:rPr>
        <w:t xml:space="preserve">, child support, and </w:t>
      </w:r>
      <w:r w:rsidR="0036104A" w:rsidRPr="00281946">
        <w:rPr>
          <w:sz w:val="21"/>
          <w:szCs w:val="21"/>
        </w:rPr>
        <w:t>wage garnishments</w:t>
      </w:r>
      <w:r w:rsidRPr="00281946">
        <w:rPr>
          <w:sz w:val="21"/>
          <w:szCs w:val="21"/>
        </w:rPr>
        <w:t xml:space="preserve">.  </w:t>
      </w:r>
    </w:p>
    <w:p w:rsidR="002C3D9C" w:rsidRPr="00281946" w:rsidRDefault="002C3D9C" w:rsidP="002C3D9C">
      <w:pPr>
        <w:pStyle w:val="ListParagraph"/>
        <w:numPr>
          <w:ilvl w:val="0"/>
          <w:numId w:val="4"/>
        </w:numPr>
        <w:rPr>
          <w:sz w:val="21"/>
          <w:szCs w:val="21"/>
        </w:rPr>
      </w:pPr>
      <w:r w:rsidRPr="00281946">
        <w:rPr>
          <w:sz w:val="21"/>
          <w:szCs w:val="21"/>
        </w:rPr>
        <w:t>Example #1 – Settlement</w:t>
      </w:r>
      <w:r w:rsidR="00DD7664" w:rsidRPr="00281946">
        <w:rPr>
          <w:sz w:val="21"/>
          <w:szCs w:val="21"/>
        </w:rPr>
        <w:t xml:space="preserve"> check</w:t>
      </w:r>
      <w:r w:rsidRPr="00281946">
        <w:rPr>
          <w:sz w:val="21"/>
          <w:szCs w:val="21"/>
        </w:rPr>
        <w:t xml:space="preserve"> amount is $</w:t>
      </w:r>
      <w:r w:rsidR="00DD6809" w:rsidRPr="00281946">
        <w:rPr>
          <w:sz w:val="21"/>
          <w:szCs w:val="21"/>
        </w:rPr>
        <w:t>8</w:t>
      </w:r>
      <w:r w:rsidRPr="00281946">
        <w:rPr>
          <w:sz w:val="21"/>
          <w:szCs w:val="21"/>
        </w:rPr>
        <w:t xml:space="preserve">50 and a $200 advance was taken.  Contractor would not be eligible for additional support, since the </w:t>
      </w:r>
      <w:r w:rsidR="00DD7664" w:rsidRPr="00281946">
        <w:rPr>
          <w:sz w:val="21"/>
          <w:szCs w:val="21"/>
        </w:rPr>
        <w:t xml:space="preserve">gross </w:t>
      </w:r>
      <w:r w:rsidRPr="00281946">
        <w:rPr>
          <w:sz w:val="21"/>
          <w:szCs w:val="21"/>
        </w:rPr>
        <w:t>settlement would have been $</w:t>
      </w:r>
      <w:r w:rsidR="00DD6809" w:rsidRPr="00281946">
        <w:rPr>
          <w:sz w:val="21"/>
          <w:szCs w:val="21"/>
        </w:rPr>
        <w:t>1,050</w:t>
      </w:r>
      <w:r w:rsidRPr="00281946">
        <w:rPr>
          <w:sz w:val="21"/>
          <w:szCs w:val="21"/>
        </w:rPr>
        <w:t xml:space="preserve"> had the advance not been taken.</w:t>
      </w:r>
    </w:p>
    <w:p w:rsidR="00BA62D5" w:rsidRPr="00281946" w:rsidRDefault="002C3D9C" w:rsidP="00F8502A">
      <w:pPr>
        <w:pStyle w:val="ListParagraph"/>
        <w:numPr>
          <w:ilvl w:val="0"/>
          <w:numId w:val="4"/>
        </w:numPr>
        <w:rPr>
          <w:sz w:val="21"/>
          <w:szCs w:val="21"/>
        </w:rPr>
      </w:pPr>
      <w:r w:rsidRPr="00281946">
        <w:rPr>
          <w:sz w:val="21"/>
          <w:szCs w:val="21"/>
        </w:rPr>
        <w:t xml:space="preserve">Example #2 – Settlement </w:t>
      </w:r>
      <w:r w:rsidR="00DD7664" w:rsidRPr="00281946">
        <w:rPr>
          <w:sz w:val="21"/>
          <w:szCs w:val="21"/>
        </w:rPr>
        <w:t xml:space="preserve">check </w:t>
      </w:r>
      <w:r w:rsidRPr="00281946">
        <w:rPr>
          <w:sz w:val="21"/>
          <w:szCs w:val="21"/>
        </w:rPr>
        <w:t>amount is $</w:t>
      </w:r>
      <w:r w:rsidR="00DD6809" w:rsidRPr="00281946">
        <w:rPr>
          <w:sz w:val="21"/>
          <w:szCs w:val="21"/>
        </w:rPr>
        <w:t>925</w:t>
      </w:r>
      <w:r w:rsidRPr="00281946">
        <w:rPr>
          <w:sz w:val="21"/>
          <w:szCs w:val="21"/>
        </w:rPr>
        <w:t xml:space="preserve">, which includes a $100 deduction for child support.  The contractor would not be eligible for additional support since his/her </w:t>
      </w:r>
      <w:r w:rsidR="00DD7664" w:rsidRPr="00281946">
        <w:rPr>
          <w:sz w:val="21"/>
          <w:szCs w:val="21"/>
        </w:rPr>
        <w:t xml:space="preserve">gross </w:t>
      </w:r>
      <w:r w:rsidRPr="00281946">
        <w:rPr>
          <w:sz w:val="21"/>
          <w:szCs w:val="21"/>
        </w:rPr>
        <w:t xml:space="preserve">settlement </w:t>
      </w:r>
      <w:r w:rsidR="00DD6809" w:rsidRPr="00281946">
        <w:rPr>
          <w:sz w:val="21"/>
          <w:szCs w:val="21"/>
        </w:rPr>
        <w:t>would have been $1,025</w:t>
      </w:r>
      <w:r w:rsidRPr="00281946">
        <w:rPr>
          <w:sz w:val="21"/>
          <w:szCs w:val="21"/>
        </w:rPr>
        <w:t xml:space="preserve"> without the child support deduction</w:t>
      </w:r>
      <w:r w:rsidR="00DD6809" w:rsidRPr="00281946">
        <w:rPr>
          <w:sz w:val="21"/>
          <w:szCs w:val="21"/>
        </w:rPr>
        <w:t>.</w:t>
      </w:r>
    </w:p>
    <w:p w:rsidR="00681C08" w:rsidRPr="00281946" w:rsidRDefault="00681C08" w:rsidP="00F8502A">
      <w:pPr>
        <w:rPr>
          <w:b/>
          <w:i/>
          <w:sz w:val="21"/>
          <w:szCs w:val="21"/>
          <w:u w:val="single"/>
        </w:rPr>
      </w:pPr>
    </w:p>
    <w:p w:rsidR="00F8502A" w:rsidRPr="00281946" w:rsidRDefault="00281946" w:rsidP="00F8502A">
      <w:pPr>
        <w:rPr>
          <w:b/>
          <w:i/>
          <w:sz w:val="21"/>
          <w:szCs w:val="21"/>
          <w:u w:val="single"/>
        </w:rPr>
      </w:pPr>
      <w:r w:rsidRPr="00281946">
        <w:rPr>
          <w:b/>
          <w:i/>
          <w:sz w:val="21"/>
          <w:szCs w:val="21"/>
          <w:u w:val="single"/>
        </w:rPr>
        <w:t>$12</w:t>
      </w:r>
      <w:r w:rsidR="007A72BD" w:rsidRPr="00281946">
        <w:rPr>
          <w:b/>
          <w:i/>
          <w:sz w:val="21"/>
          <w:szCs w:val="21"/>
          <w:u w:val="single"/>
        </w:rPr>
        <w:t>,000</w:t>
      </w:r>
      <w:r w:rsidR="00F8502A" w:rsidRPr="00281946">
        <w:rPr>
          <w:b/>
          <w:i/>
          <w:sz w:val="21"/>
          <w:szCs w:val="21"/>
          <w:u w:val="single"/>
        </w:rPr>
        <w:t xml:space="preserve"> Sign-on Bonus Program</w:t>
      </w:r>
    </w:p>
    <w:p w:rsidR="00EB39FA" w:rsidRPr="00281946" w:rsidRDefault="00281946" w:rsidP="00F208EC">
      <w:pPr>
        <w:pStyle w:val="ListParagraph"/>
        <w:numPr>
          <w:ilvl w:val="0"/>
          <w:numId w:val="6"/>
        </w:numPr>
        <w:rPr>
          <w:sz w:val="21"/>
          <w:szCs w:val="21"/>
          <w:u w:val="single"/>
        </w:rPr>
      </w:pPr>
      <w:r w:rsidRPr="00281946">
        <w:rPr>
          <w:sz w:val="21"/>
          <w:szCs w:val="21"/>
        </w:rPr>
        <w:t>The $12</w:t>
      </w:r>
      <w:r w:rsidR="007A72BD" w:rsidRPr="00281946">
        <w:rPr>
          <w:sz w:val="21"/>
          <w:szCs w:val="21"/>
        </w:rPr>
        <w:t>,000</w:t>
      </w:r>
      <w:r w:rsidR="00EB39FA" w:rsidRPr="00281946">
        <w:rPr>
          <w:sz w:val="21"/>
          <w:szCs w:val="21"/>
        </w:rPr>
        <w:t xml:space="preserve"> will be paid as follows:</w:t>
      </w:r>
    </w:p>
    <w:p w:rsidR="00D0329E" w:rsidRPr="00281946" w:rsidRDefault="00EB39FA" w:rsidP="00EB39FA">
      <w:pPr>
        <w:pStyle w:val="ListParagraph"/>
        <w:numPr>
          <w:ilvl w:val="1"/>
          <w:numId w:val="6"/>
        </w:numPr>
        <w:rPr>
          <w:sz w:val="21"/>
          <w:szCs w:val="21"/>
          <w:u w:val="single"/>
        </w:rPr>
      </w:pPr>
      <w:r w:rsidRPr="00281946">
        <w:rPr>
          <w:sz w:val="21"/>
          <w:szCs w:val="21"/>
        </w:rPr>
        <w:t>If you arrive to Orientation on a Monday</w:t>
      </w:r>
      <w:r w:rsidR="00D0329E" w:rsidRPr="00281946">
        <w:rPr>
          <w:sz w:val="21"/>
          <w:szCs w:val="21"/>
        </w:rPr>
        <w:t xml:space="preserve"> - Y</w:t>
      </w:r>
      <w:r w:rsidRPr="00281946">
        <w:rPr>
          <w:sz w:val="21"/>
          <w:szCs w:val="21"/>
        </w:rPr>
        <w:t xml:space="preserve">ou will receive </w:t>
      </w:r>
      <w:r w:rsidR="001D5A0C" w:rsidRPr="00281946">
        <w:rPr>
          <w:sz w:val="21"/>
          <w:szCs w:val="21"/>
        </w:rPr>
        <w:t>the</w:t>
      </w:r>
      <w:r w:rsidR="00D0329E" w:rsidRPr="00281946">
        <w:rPr>
          <w:sz w:val="21"/>
          <w:szCs w:val="21"/>
        </w:rPr>
        <w:t xml:space="preserve"> payment of </w:t>
      </w:r>
      <w:r w:rsidR="007A72BD" w:rsidRPr="00281946">
        <w:rPr>
          <w:sz w:val="21"/>
          <w:szCs w:val="21"/>
        </w:rPr>
        <w:t>$500</w:t>
      </w:r>
      <w:r w:rsidRPr="00281946">
        <w:rPr>
          <w:sz w:val="21"/>
          <w:szCs w:val="21"/>
        </w:rPr>
        <w:t xml:space="preserve"> the Friday immediately after o</w:t>
      </w:r>
      <w:r w:rsidR="00DD6809" w:rsidRPr="00281946">
        <w:rPr>
          <w:sz w:val="21"/>
          <w:szCs w:val="21"/>
        </w:rPr>
        <w:t>rientation (along with your $200</w:t>
      </w:r>
      <w:r w:rsidRPr="00281946">
        <w:rPr>
          <w:sz w:val="21"/>
          <w:szCs w:val="21"/>
        </w:rPr>
        <w:t xml:space="preserve"> orientation pay)</w:t>
      </w:r>
      <w:r w:rsidR="001D5A0C" w:rsidRPr="00281946">
        <w:rPr>
          <w:sz w:val="21"/>
          <w:szCs w:val="21"/>
        </w:rPr>
        <w:t xml:space="preserve">. </w:t>
      </w:r>
    </w:p>
    <w:p w:rsidR="00F208EC" w:rsidRPr="00281946" w:rsidRDefault="00D0329E" w:rsidP="00EB39FA">
      <w:pPr>
        <w:pStyle w:val="ListParagraph"/>
        <w:numPr>
          <w:ilvl w:val="1"/>
          <w:numId w:val="6"/>
        </w:numPr>
        <w:rPr>
          <w:sz w:val="21"/>
          <w:szCs w:val="21"/>
          <w:u w:val="single"/>
        </w:rPr>
      </w:pPr>
      <w:r w:rsidRPr="00281946">
        <w:rPr>
          <w:sz w:val="21"/>
          <w:szCs w:val="21"/>
        </w:rPr>
        <w:lastRenderedPageBreak/>
        <w:t xml:space="preserve">If you arrive to Orientation on a Wednesday - </w:t>
      </w:r>
      <w:r w:rsidR="007A72BD" w:rsidRPr="00281946">
        <w:rPr>
          <w:sz w:val="21"/>
          <w:szCs w:val="21"/>
        </w:rPr>
        <w:t>You will receive $500</w:t>
      </w:r>
      <w:r w:rsidRPr="00281946">
        <w:rPr>
          <w:sz w:val="21"/>
          <w:szCs w:val="21"/>
        </w:rPr>
        <w:t xml:space="preserve"> the Friday following the completion of orientation</w:t>
      </w:r>
      <w:r w:rsidR="00DD6809" w:rsidRPr="00281946">
        <w:rPr>
          <w:sz w:val="21"/>
          <w:szCs w:val="21"/>
        </w:rPr>
        <w:t xml:space="preserve"> (along with your $20</w:t>
      </w:r>
      <w:r w:rsidR="00531FF8" w:rsidRPr="00281946">
        <w:rPr>
          <w:sz w:val="21"/>
          <w:szCs w:val="21"/>
        </w:rPr>
        <w:t>0 orientation pay)</w:t>
      </w:r>
      <w:r w:rsidRPr="00281946">
        <w:rPr>
          <w:sz w:val="21"/>
          <w:szCs w:val="21"/>
        </w:rPr>
        <w:t xml:space="preserve">.  </w:t>
      </w:r>
    </w:p>
    <w:p w:rsidR="007A72BD" w:rsidRPr="008F5A4B" w:rsidRDefault="007A72BD" w:rsidP="00EB39FA">
      <w:pPr>
        <w:pStyle w:val="ListParagraph"/>
        <w:numPr>
          <w:ilvl w:val="1"/>
          <w:numId w:val="6"/>
        </w:numPr>
        <w:rPr>
          <w:sz w:val="21"/>
          <w:szCs w:val="21"/>
          <w:u w:val="single"/>
        </w:rPr>
      </w:pPr>
      <w:r w:rsidRPr="00281946">
        <w:rPr>
          <w:sz w:val="21"/>
          <w:szCs w:val="21"/>
        </w:rPr>
        <w:t>The other $500 will be received on the following week on Friday</w:t>
      </w:r>
      <w:r w:rsidR="008F5A4B">
        <w:rPr>
          <w:sz w:val="21"/>
          <w:szCs w:val="21"/>
        </w:rPr>
        <w:t xml:space="preserve"> (based on completion of first load</w:t>
      </w:r>
      <w:r w:rsidRPr="00281946">
        <w:rPr>
          <w:sz w:val="21"/>
          <w:szCs w:val="21"/>
        </w:rPr>
        <w:t>.</w:t>
      </w:r>
      <w:r w:rsidR="008F5A4B">
        <w:rPr>
          <w:sz w:val="21"/>
          <w:szCs w:val="21"/>
        </w:rPr>
        <w:t>)</w:t>
      </w:r>
      <w:r w:rsidRPr="00281946">
        <w:rPr>
          <w:sz w:val="21"/>
          <w:szCs w:val="21"/>
        </w:rPr>
        <w:t xml:space="preserve"> </w:t>
      </w:r>
    </w:p>
    <w:p w:rsidR="008F5A4B" w:rsidRPr="00281946" w:rsidRDefault="008F5A4B" w:rsidP="00EB39FA">
      <w:pPr>
        <w:pStyle w:val="ListParagraph"/>
        <w:numPr>
          <w:ilvl w:val="1"/>
          <w:numId w:val="6"/>
        </w:numPr>
        <w:rPr>
          <w:sz w:val="21"/>
          <w:szCs w:val="21"/>
          <w:u w:val="single"/>
        </w:rPr>
      </w:pPr>
      <w:r>
        <w:rPr>
          <w:sz w:val="21"/>
          <w:szCs w:val="21"/>
        </w:rPr>
        <w:t>$500 – Next two settlements.</w:t>
      </w:r>
    </w:p>
    <w:p w:rsidR="007A72BD" w:rsidRPr="00281946" w:rsidRDefault="008F5A4B" w:rsidP="009A1CBC">
      <w:pPr>
        <w:pStyle w:val="ListParagraph"/>
        <w:numPr>
          <w:ilvl w:val="1"/>
          <w:numId w:val="6"/>
        </w:numPr>
        <w:rPr>
          <w:sz w:val="21"/>
          <w:szCs w:val="21"/>
          <w:u w:val="single"/>
        </w:rPr>
      </w:pPr>
      <w:r>
        <w:rPr>
          <w:sz w:val="21"/>
          <w:szCs w:val="21"/>
        </w:rPr>
        <w:t>$5</w:t>
      </w:r>
      <w:r w:rsidR="009A1CBC" w:rsidRPr="00281946">
        <w:rPr>
          <w:sz w:val="21"/>
          <w:szCs w:val="21"/>
        </w:rPr>
        <w:t>,000 bonus will be paid out in one lump sum after your 6 month anniversary with Risinger provided you have also run the minimum required 52,000 miles.</w:t>
      </w:r>
    </w:p>
    <w:p w:rsidR="00281946" w:rsidRPr="00281946" w:rsidRDefault="008F5A4B" w:rsidP="009A1CBC">
      <w:pPr>
        <w:pStyle w:val="ListParagraph"/>
        <w:numPr>
          <w:ilvl w:val="1"/>
          <w:numId w:val="6"/>
        </w:numPr>
        <w:rPr>
          <w:sz w:val="21"/>
          <w:szCs w:val="21"/>
          <w:u w:val="single"/>
        </w:rPr>
      </w:pPr>
      <w:r>
        <w:rPr>
          <w:sz w:val="21"/>
          <w:szCs w:val="21"/>
        </w:rPr>
        <w:t xml:space="preserve">An additional </w:t>
      </w:r>
      <w:r w:rsidR="00281946" w:rsidRPr="00281946">
        <w:rPr>
          <w:sz w:val="21"/>
          <w:szCs w:val="21"/>
        </w:rPr>
        <w:t>$5,000 bonus will be paid out in one lump sum after your 1 year anniversary.</w:t>
      </w:r>
    </w:p>
    <w:p w:rsidR="00F208EC" w:rsidRPr="00281946" w:rsidRDefault="00D0329E" w:rsidP="00F208EC">
      <w:pPr>
        <w:pStyle w:val="ListParagraph"/>
        <w:numPr>
          <w:ilvl w:val="1"/>
          <w:numId w:val="6"/>
        </w:numPr>
        <w:rPr>
          <w:sz w:val="21"/>
          <w:szCs w:val="21"/>
          <w:u w:val="single"/>
        </w:rPr>
      </w:pPr>
      <w:r w:rsidRPr="00281946">
        <w:rPr>
          <w:sz w:val="21"/>
          <w:szCs w:val="21"/>
        </w:rPr>
        <w:t>Payments will be made via direct deposit or Comdata card load depending on your preference.</w:t>
      </w:r>
    </w:p>
    <w:p w:rsidR="00BA62D5" w:rsidRPr="00281946" w:rsidRDefault="00BA62D5" w:rsidP="00F208EC">
      <w:pPr>
        <w:pStyle w:val="ListParagraph"/>
        <w:numPr>
          <w:ilvl w:val="1"/>
          <w:numId w:val="6"/>
        </w:numPr>
        <w:rPr>
          <w:sz w:val="21"/>
          <w:szCs w:val="21"/>
          <w:u w:val="single"/>
        </w:rPr>
      </w:pPr>
      <w:r w:rsidRPr="00281946">
        <w:rPr>
          <w:sz w:val="21"/>
          <w:szCs w:val="21"/>
        </w:rPr>
        <w:t xml:space="preserve">The contractor must successfully complete orientation, complete the delivery of their first load, and be actively running to receive the bonus on the payout dates.  </w:t>
      </w:r>
    </w:p>
    <w:p w:rsidR="00BA62D5" w:rsidRPr="00281946" w:rsidRDefault="00BA62D5" w:rsidP="00BA62D5">
      <w:pPr>
        <w:pStyle w:val="NoSpacing"/>
        <w:numPr>
          <w:ilvl w:val="1"/>
          <w:numId w:val="6"/>
        </w:numPr>
        <w:rPr>
          <w:sz w:val="21"/>
          <w:szCs w:val="21"/>
        </w:rPr>
      </w:pPr>
      <w:r w:rsidRPr="00281946">
        <w:rPr>
          <w:sz w:val="21"/>
          <w:szCs w:val="21"/>
        </w:rPr>
        <w:t>Up to 50% of any sign-on bonus will be applied toward any debt owed to Risinger.</w:t>
      </w:r>
    </w:p>
    <w:p w:rsidR="00BA62D5" w:rsidRPr="00281946" w:rsidRDefault="00BA62D5" w:rsidP="00BA62D5">
      <w:pPr>
        <w:pStyle w:val="NoSpacing"/>
        <w:numPr>
          <w:ilvl w:val="1"/>
          <w:numId w:val="6"/>
        </w:numPr>
        <w:rPr>
          <w:sz w:val="21"/>
          <w:szCs w:val="21"/>
        </w:rPr>
      </w:pPr>
      <w:r w:rsidRPr="00281946">
        <w:rPr>
          <w:sz w:val="21"/>
          <w:szCs w:val="21"/>
        </w:rPr>
        <w:t xml:space="preserve">Rehires </w:t>
      </w:r>
    </w:p>
    <w:p w:rsidR="00BA62D5" w:rsidRPr="00281946" w:rsidRDefault="00BA62D5" w:rsidP="00BA62D5">
      <w:pPr>
        <w:pStyle w:val="NoSpacing"/>
        <w:numPr>
          <w:ilvl w:val="2"/>
          <w:numId w:val="6"/>
        </w:numPr>
        <w:rPr>
          <w:sz w:val="21"/>
          <w:szCs w:val="21"/>
        </w:rPr>
      </w:pPr>
      <w:r w:rsidRPr="00281946">
        <w:rPr>
          <w:sz w:val="21"/>
          <w:szCs w:val="21"/>
        </w:rPr>
        <w:t xml:space="preserve">If contractor has been gone for over 1 year, he/she is eligible for the above terms.  </w:t>
      </w:r>
    </w:p>
    <w:p w:rsidR="00F8502A" w:rsidRPr="00281946" w:rsidRDefault="00BA62D5" w:rsidP="00F8502A">
      <w:pPr>
        <w:pStyle w:val="NoSpacing"/>
        <w:numPr>
          <w:ilvl w:val="2"/>
          <w:numId w:val="6"/>
        </w:numPr>
        <w:rPr>
          <w:sz w:val="21"/>
          <w:szCs w:val="21"/>
        </w:rPr>
      </w:pPr>
      <w:r w:rsidRPr="00281946">
        <w:rPr>
          <w:sz w:val="21"/>
          <w:szCs w:val="21"/>
        </w:rPr>
        <w:t>If contractor has been gone for less than 1 year, but more than 3 months he/she w</w:t>
      </w:r>
      <w:r w:rsidR="001D5A0C" w:rsidRPr="00281946">
        <w:rPr>
          <w:sz w:val="21"/>
          <w:szCs w:val="21"/>
        </w:rPr>
        <w:t>ill receive the orientation pay.</w:t>
      </w:r>
    </w:p>
    <w:p w:rsidR="007E5A0B" w:rsidRPr="00281946" w:rsidRDefault="007E5A0B" w:rsidP="00F8502A">
      <w:pPr>
        <w:rPr>
          <w:b/>
          <w:i/>
          <w:sz w:val="21"/>
          <w:szCs w:val="21"/>
          <w:u w:val="single"/>
        </w:rPr>
      </w:pPr>
    </w:p>
    <w:p w:rsidR="00F8502A" w:rsidRPr="00281946" w:rsidRDefault="00F8502A" w:rsidP="00F8502A">
      <w:pPr>
        <w:rPr>
          <w:b/>
          <w:i/>
          <w:sz w:val="21"/>
          <w:szCs w:val="21"/>
          <w:u w:val="single"/>
        </w:rPr>
      </w:pPr>
      <w:r w:rsidRPr="00281946">
        <w:rPr>
          <w:b/>
          <w:i/>
          <w:sz w:val="21"/>
          <w:szCs w:val="21"/>
          <w:u w:val="single"/>
        </w:rPr>
        <w:t xml:space="preserve">$1,000 </w:t>
      </w:r>
      <w:r w:rsidR="00FA55FC" w:rsidRPr="00281946">
        <w:rPr>
          <w:b/>
          <w:i/>
          <w:sz w:val="21"/>
          <w:szCs w:val="21"/>
          <w:u w:val="single"/>
        </w:rPr>
        <w:t xml:space="preserve">Quarterly </w:t>
      </w:r>
      <w:r w:rsidRPr="00281946">
        <w:rPr>
          <w:b/>
          <w:i/>
          <w:sz w:val="21"/>
          <w:szCs w:val="21"/>
          <w:u w:val="single"/>
        </w:rPr>
        <w:t>High Roller Bonus</w:t>
      </w:r>
      <w:r w:rsidR="002C0039" w:rsidRPr="00281946">
        <w:rPr>
          <w:b/>
          <w:i/>
          <w:sz w:val="21"/>
          <w:szCs w:val="21"/>
          <w:u w:val="single"/>
        </w:rPr>
        <w:t xml:space="preserve"> Program</w:t>
      </w:r>
    </w:p>
    <w:p w:rsidR="00F8502A" w:rsidRPr="00281946" w:rsidRDefault="00577244" w:rsidP="00F8502A">
      <w:pPr>
        <w:rPr>
          <w:sz w:val="21"/>
          <w:szCs w:val="21"/>
        </w:rPr>
      </w:pPr>
      <w:r w:rsidRPr="00281946">
        <w:rPr>
          <w:sz w:val="21"/>
          <w:szCs w:val="21"/>
        </w:rPr>
        <w:t>Earn up to $5,000 in bonuses simply by driving safely and meeting mileage requirements!  Each quarter a driver is rewarded based on the tired scheduled below with bonuses ranging from $250 to $1,000 per quarter.  When a contractor completes 4 quarters of over 33,000 miles, he or she will receive an additional $1,000.  The 4 quarters of over 33,000 do not have to be consecutive.</w:t>
      </w:r>
    </w:p>
    <w:p w:rsidR="0008005F" w:rsidRPr="00281946" w:rsidRDefault="0008005F" w:rsidP="002A7412">
      <w:pPr>
        <w:rPr>
          <w:sz w:val="21"/>
          <w:szCs w:val="21"/>
        </w:rPr>
      </w:pPr>
    </w:p>
    <w:p w:rsidR="00577244" w:rsidRPr="00281946" w:rsidRDefault="00577244" w:rsidP="00577244">
      <w:pPr>
        <w:shd w:val="clear" w:color="auto" w:fill="FFFFFF"/>
        <w:textAlignment w:val="baseline"/>
        <w:rPr>
          <w:rFonts w:ascii="Lucida Sans Unicode" w:eastAsia="Times New Roman" w:hAnsi="Lucida Sans Unicode" w:cs="Lucida Sans Unicode"/>
          <w:b/>
          <w:sz w:val="21"/>
          <w:szCs w:val="21"/>
          <w:bdr w:val="none" w:sz="0" w:space="0" w:color="auto" w:frame="1"/>
        </w:rPr>
      </w:pP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sz w:val="21"/>
          <w:szCs w:val="21"/>
          <w:bdr w:val="none" w:sz="0" w:space="0" w:color="auto" w:frame="1"/>
        </w:rPr>
        <w:tab/>
      </w:r>
      <w:r w:rsidRPr="00281946">
        <w:rPr>
          <w:rFonts w:ascii="Lucida Sans Unicode" w:eastAsia="Times New Roman" w:hAnsi="Lucida Sans Unicode" w:cs="Lucida Sans Unicode"/>
          <w:b/>
          <w:sz w:val="21"/>
          <w:szCs w:val="21"/>
          <w:bdr w:val="none" w:sz="0" w:space="0" w:color="auto" w:frame="1"/>
        </w:rPr>
        <w:t>For Team Drivers:</w:t>
      </w:r>
    </w:p>
    <w:p w:rsidR="00577244" w:rsidRPr="00281946" w:rsidRDefault="00577244" w:rsidP="00577244">
      <w:pPr>
        <w:shd w:val="clear" w:color="auto" w:fill="FFFFFF"/>
        <w:ind w:firstLine="720"/>
        <w:textAlignment w:val="baseline"/>
        <w:rPr>
          <w:rFonts w:ascii="Lucida Sans Unicode" w:eastAsia="Times New Roman" w:hAnsi="Lucida Sans Unicode" w:cs="Lucida Sans Unicode"/>
          <w:b/>
          <w:sz w:val="21"/>
          <w:szCs w:val="21"/>
          <w:bdr w:val="none" w:sz="0" w:space="0" w:color="auto" w:frame="1"/>
        </w:rPr>
      </w:pPr>
      <w:r w:rsidRPr="00281946">
        <w:rPr>
          <w:rFonts w:ascii="Lucida Sans Unicode" w:eastAsia="Times New Roman" w:hAnsi="Lucida Sans Unicode" w:cs="Lucida Sans Unicode"/>
          <w:b/>
          <w:sz w:val="21"/>
          <w:szCs w:val="21"/>
          <w:bdr w:val="none" w:sz="0" w:space="0" w:color="auto" w:frame="1"/>
        </w:rPr>
        <w:t>For Single Drivers:</w:t>
      </w:r>
      <w:r w:rsidRPr="00281946">
        <w:rPr>
          <w:rFonts w:ascii="Lucida Sans Unicode" w:eastAsia="Times New Roman" w:hAnsi="Lucida Sans Unicode" w:cs="Lucida Sans Unicode"/>
          <w:b/>
          <w:sz w:val="21"/>
          <w:szCs w:val="21"/>
          <w:bdr w:val="none" w:sz="0" w:space="0" w:color="auto" w:frame="1"/>
        </w:rPr>
        <w:tab/>
      </w:r>
      <w:r w:rsidRPr="00281946">
        <w:rPr>
          <w:rFonts w:ascii="Lucida Sans Unicode" w:eastAsia="Times New Roman" w:hAnsi="Lucida Sans Unicode" w:cs="Lucida Sans Unicode"/>
          <w:b/>
          <w:sz w:val="21"/>
          <w:szCs w:val="21"/>
          <w:bdr w:val="none" w:sz="0" w:space="0" w:color="auto" w:frame="1"/>
        </w:rPr>
        <w:tab/>
      </w:r>
      <w:r w:rsidRPr="00281946">
        <w:rPr>
          <w:rFonts w:ascii="Lucida Sans Unicode" w:eastAsia="Times New Roman" w:hAnsi="Lucida Sans Unicode" w:cs="Lucida Sans Unicode"/>
          <w:b/>
          <w:sz w:val="21"/>
          <w:szCs w:val="21"/>
          <w:bdr w:val="none" w:sz="0" w:space="0" w:color="auto" w:frame="1"/>
        </w:rPr>
        <w:tab/>
      </w:r>
      <w:r w:rsidRPr="00281946">
        <w:rPr>
          <w:rFonts w:ascii="Lucida Sans Unicode" w:eastAsia="Times New Roman" w:hAnsi="Lucida Sans Unicode" w:cs="Lucida Sans Unicode"/>
          <w:b/>
          <w:sz w:val="21"/>
          <w:szCs w:val="21"/>
          <w:bdr w:val="none" w:sz="0" w:space="0" w:color="auto" w:frame="1"/>
        </w:rPr>
        <w:tab/>
      </w:r>
      <w:r w:rsidRPr="00281946">
        <w:rPr>
          <w:rFonts w:ascii="Lucida Sans Unicode" w:eastAsia="Times New Roman" w:hAnsi="Lucida Sans Unicode" w:cs="Lucida Sans Unicode"/>
          <w:b/>
          <w:sz w:val="21"/>
          <w:szCs w:val="21"/>
          <w:bdr w:val="none" w:sz="0" w:space="0" w:color="auto" w:frame="1"/>
        </w:rPr>
        <w:tab/>
        <w:t>(Payouts are per driver)</w:t>
      </w:r>
    </w:p>
    <w:tbl>
      <w:tblPr>
        <w:tblpPr w:leftFromText="180" w:rightFromText="180" w:vertAnchor="text" w:horzAnchor="page" w:tblpX="6648" w:tblpY="244"/>
        <w:tblW w:w="0" w:type="auto"/>
        <w:tblCellMar>
          <w:left w:w="0" w:type="dxa"/>
          <w:right w:w="0" w:type="dxa"/>
        </w:tblCellMar>
        <w:tblLook w:val="04A0" w:firstRow="1" w:lastRow="0" w:firstColumn="1" w:lastColumn="0" w:noHBand="0" w:noVBand="1"/>
      </w:tblPr>
      <w:tblGrid>
        <w:gridCol w:w="1131"/>
        <w:gridCol w:w="1201"/>
        <w:gridCol w:w="900"/>
      </w:tblGrid>
      <w:tr w:rsidR="00577244" w:rsidRPr="00281946" w:rsidTr="00577244">
        <w:tc>
          <w:tcPr>
            <w:tcW w:w="113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b/>
                <w:sz w:val="21"/>
                <w:szCs w:val="21"/>
              </w:rPr>
            </w:pPr>
            <w:r w:rsidRPr="00281946">
              <w:rPr>
                <w:rFonts w:asciiTheme="minorHAnsi" w:eastAsia="Times New Roman" w:hAnsiTheme="minorHAnsi"/>
                <w:b/>
                <w:sz w:val="21"/>
                <w:szCs w:val="21"/>
              </w:rPr>
              <w:t>Low Miles</w:t>
            </w:r>
          </w:p>
        </w:tc>
        <w:tc>
          <w:tcPr>
            <w:tcW w:w="12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b/>
                <w:sz w:val="21"/>
                <w:szCs w:val="21"/>
              </w:rPr>
            </w:pPr>
            <w:r w:rsidRPr="00281946">
              <w:rPr>
                <w:rFonts w:asciiTheme="minorHAnsi" w:eastAsia="Times New Roman" w:hAnsiTheme="minorHAnsi"/>
                <w:b/>
                <w:sz w:val="21"/>
                <w:szCs w:val="21"/>
              </w:rPr>
              <w:t>High Miles</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b/>
                <w:sz w:val="21"/>
                <w:szCs w:val="21"/>
              </w:rPr>
            </w:pPr>
            <w:r w:rsidRPr="00281946">
              <w:rPr>
                <w:rFonts w:asciiTheme="minorHAnsi" w:eastAsia="Times New Roman" w:hAnsiTheme="minorHAnsi"/>
                <w:b/>
                <w:sz w:val="21"/>
                <w:szCs w:val="21"/>
              </w:rPr>
              <w:t>Payout</w:t>
            </w:r>
          </w:p>
        </w:tc>
      </w:tr>
      <w:tr w:rsidR="00577244" w:rsidRPr="00281946" w:rsidTr="00577244">
        <w:tc>
          <w:tcPr>
            <w:tcW w:w="113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52,000</w:t>
            </w:r>
          </w:p>
        </w:tc>
        <w:tc>
          <w:tcPr>
            <w:tcW w:w="12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56,000</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$250</w:t>
            </w:r>
          </w:p>
        </w:tc>
      </w:tr>
      <w:tr w:rsidR="00577244" w:rsidRPr="00281946" w:rsidTr="00577244">
        <w:tc>
          <w:tcPr>
            <w:tcW w:w="113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56,001</w:t>
            </w:r>
          </w:p>
        </w:tc>
        <w:tc>
          <w:tcPr>
            <w:tcW w:w="12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60,000</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$500</w:t>
            </w:r>
          </w:p>
        </w:tc>
      </w:tr>
      <w:tr w:rsidR="00577244" w:rsidRPr="00281946" w:rsidTr="00577244">
        <w:tc>
          <w:tcPr>
            <w:tcW w:w="113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60,001</w:t>
            </w:r>
          </w:p>
        </w:tc>
        <w:tc>
          <w:tcPr>
            <w:tcW w:w="12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66,000</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$750</w:t>
            </w:r>
          </w:p>
        </w:tc>
      </w:tr>
      <w:tr w:rsidR="00577244" w:rsidRPr="00281946" w:rsidTr="00577244">
        <w:tc>
          <w:tcPr>
            <w:tcW w:w="113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66,001</w:t>
            </w:r>
          </w:p>
        </w:tc>
        <w:tc>
          <w:tcPr>
            <w:tcW w:w="12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and up</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tcPr>
          <w:p w:rsidR="00577244" w:rsidRPr="00281946" w:rsidRDefault="00577244" w:rsidP="00577244">
            <w:pPr>
              <w:rPr>
                <w:rFonts w:asciiTheme="minorHAnsi" w:eastAsia="Times New Roman" w:hAnsiTheme="minorHAnsi"/>
                <w:sz w:val="21"/>
                <w:szCs w:val="21"/>
              </w:rPr>
            </w:pPr>
            <w:r w:rsidRPr="00281946">
              <w:rPr>
                <w:rFonts w:asciiTheme="minorHAnsi" w:eastAsia="Times New Roman" w:hAnsiTheme="minorHAnsi"/>
                <w:sz w:val="21"/>
                <w:szCs w:val="21"/>
              </w:rPr>
              <w:t>$1,000</w:t>
            </w:r>
          </w:p>
        </w:tc>
      </w:tr>
    </w:tbl>
    <w:p w:rsidR="00577244" w:rsidRPr="00281946" w:rsidRDefault="00577244" w:rsidP="00577244">
      <w:pPr>
        <w:shd w:val="clear" w:color="auto" w:fill="FFFFFF"/>
        <w:ind w:firstLine="720"/>
        <w:textAlignment w:val="baseline"/>
        <w:rPr>
          <w:rFonts w:ascii="Lucida Sans Unicode" w:eastAsia="Times New Roman" w:hAnsi="Lucida Sans Unicode" w:cs="Lucida Sans Unicode"/>
          <w:sz w:val="21"/>
          <w:szCs w:val="21"/>
        </w:rPr>
      </w:pPr>
    </w:p>
    <w:tbl>
      <w:tblPr>
        <w:tblW w:w="0" w:type="auto"/>
        <w:tblInd w:w="698" w:type="dxa"/>
        <w:tblCellMar>
          <w:left w:w="0" w:type="dxa"/>
          <w:right w:w="0" w:type="dxa"/>
        </w:tblCellMar>
        <w:tblLook w:val="04A0" w:firstRow="1" w:lastRow="0" w:firstColumn="1" w:lastColumn="0" w:noHBand="0" w:noVBand="1"/>
      </w:tblPr>
      <w:tblGrid>
        <w:gridCol w:w="1027"/>
        <w:gridCol w:w="1090"/>
        <w:gridCol w:w="817"/>
      </w:tblGrid>
      <w:tr w:rsidR="00577244" w:rsidRPr="00281946" w:rsidTr="00281946">
        <w:trPr>
          <w:trHeight w:val="227"/>
        </w:trPr>
        <w:tc>
          <w:tcPr>
            <w:tcW w:w="1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b/>
                <w:sz w:val="21"/>
                <w:szCs w:val="21"/>
              </w:rPr>
            </w:pPr>
            <w:r w:rsidRPr="00281946">
              <w:rPr>
                <w:rFonts w:asciiTheme="minorHAnsi" w:eastAsia="Times New Roman" w:hAnsiTheme="minorHAnsi"/>
                <w:b/>
                <w:sz w:val="21"/>
                <w:szCs w:val="21"/>
              </w:rPr>
              <w:t>Low Miles</w:t>
            </w:r>
          </w:p>
        </w:tc>
        <w:tc>
          <w:tcPr>
            <w:tcW w:w="109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b/>
                <w:sz w:val="21"/>
                <w:szCs w:val="21"/>
              </w:rPr>
            </w:pPr>
            <w:r w:rsidRPr="00281946">
              <w:rPr>
                <w:rFonts w:asciiTheme="minorHAnsi" w:eastAsia="Times New Roman" w:hAnsiTheme="minorHAnsi"/>
                <w:b/>
                <w:sz w:val="21"/>
                <w:szCs w:val="21"/>
              </w:rPr>
              <w:t xml:space="preserve">High Miles </w:t>
            </w:r>
          </w:p>
        </w:tc>
        <w:tc>
          <w:tcPr>
            <w:tcW w:w="8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b/>
                <w:sz w:val="21"/>
                <w:szCs w:val="21"/>
              </w:rPr>
            </w:pPr>
            <w:r w:rsidRPr="00281946">
              <w:rPr>
                <w:rFonts w:asciiTheme="minorHAnsi" w:eastAsia="Times New Roman" w:hAnsiTheme="minorHAnsi"/>
                <w:b/>
                <w:sz w:val="21"/>
                <w:szCs w:val="21"/>
              </w:rPr>
              <w:t>Payout</w:t>
            </w:r>
          </w:p>
        </w:tc>
      </w:tr>
      <w:tr w:rsidR="00577244" w:rsidRPr="00281946" w:rsidTr="00281946">
        <w:trPr>
          <w:trHeight w:val="227"/>
        </w:trPr>
        <w:tc>
          <w:tcPr>
            <w:tcW w:w="1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26,000</w:t>
            </w:r>
          </w:p>
        </w:tc>
        <w:tc>
          <w:tcPr>
            <w:tcW w:w="109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28,000</w:t>
            </w:r>
          </w:p>
        </w:tc>
        <w:tc>
          <w:tcPr>
            <w:tcW w:w="8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$250</w:t>
            </w:r>
          </w:p>
        </w:tc>
      </w:tr>
      <w:tr w:rsidR="00577244" w:rsidRPr="00281946" w:rsidTr="00281946">
        <w:trPr>
          <w:trHeight w:val="227"/>
        </w:trPr>
        <w:tc>
          <w:tcPr>
            <w:tcW w:w="1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28,001</w:t>
            </w:r>
          </w:p>
        </w:tc>
        <w:tc>
          <w:tcPr>
            <w:tcW w:w="109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30,000</w:t>
            </w:r>
          </w:p>
        </w:tc>
        <w:tc>
          <w:tcPr>
            <w:tcW w:w="8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$500</w:t>
            </w:r>
          </w:p>
        </w:tc>
      </w:tr>
      <w:tr w:rsidR="00577244" w:rsidRPr="00281946" w:rsidTr="00281946">
        <w:trPr>
          <w:trHeight w:val="242"/>
        </w:trPr>
        <w:tc>
          <w:tcPr>
            <w:tcW w:w="1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30,001</w:t>
            </w:r>
          </w:p>
        </w:tc>
        <w:tc>
          <w:tcPr>
            <w:tcW w:w="109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33,000</w:t>
            </w:r>
          </w:p>
        </w:tc>
        <w:tc>
          <w:tcPr>
            <w:tcW w:w="8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$750</w:t>
            </w:r>
          </w:p>
        </w:tc>
      </w:tr>
      <w:tr w:rsidR="00577244" w:rsidRPr="00281946" w:rsidTr="00281946">
        <w:trPr>
          <w:trHeight w:val="227"/>
        </w:trPr>
        <w:tc>
          <w:tcPr>
            <w:tcW w:w="1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33,001</w:t>
            </w:r>
          </w:p>
        </w:tc>
        <w:tc>
          <w:tcPr>
            <w:tcW w:w="109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and up</w:t>
            </w:r>
          </w:p>
        </w:tc>
        <w:tc>
          <w:tcPr>
            <w:tcW w:w="8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bottom"/>
            <w:hideMark/>
          </w:tcPr>
          <w:p w:rsidR="00577244" w:rsidRPr="00281946" w:rsidRDefault="00577244" w:rsidP="00E37383">
            <w:pPr>
              <w:rPr>
                <w:rFonts w:asciiTheme="minorHAnsi" w:eastAsia="Times New Roman" w:hAnsiTheme="minorHAnsi"/>
                <w:sz w:val="21"/>
                <w:szCs w:val="21"/>
              </w:rPr>
            </w:pPr>
            <w:r w:rsidRPr="00281946">
              <w:rPr>
                <w:rFonts w:asciiTheme="minorHAnsi" w:eastAsia="Times New Roman" w:hAnsiTheme="minorHAnsi"/>
                <w:sz w:val="21"/>
                <w:szCs w:val="21"/>
              </w:rPr>
              <w:t>$1,000</w:t>
            </w:r>
          </w:p>
        </w:tc>
      </w:tr>
    </w:tbl>
    <w:p w:rsidR="0023342F" w:rsidRPr="00281946" w:rsidRDefault="0023342F" w:rsidP="00F8502A">
      <w:pPr>
        <w:rPr>
          <w:sz w:val="21"/>
          <w:szCs w:val="21"/>
        </w:rPr>
      </w:pPr>
    </w:p>
    <w:p w:rsidR="00577244" w:rsidRPr="00281946" w:rsidRDefault="00E40A85" w:rsidP="00F8502A">
      <w:pPr>
        <w:rPr>
          <w:b/>
          <w:i/>
          <w:sz w:val="21"/>
          <w:szCs w:val="21"/>
          <w:u w:val="single"/>
        </w:rPr>
      </w:pPr>
      <w:r w:rsidRPr="00281946">
        <w:rPr>
          <w:b/>
          <w:i/>
          <w:sz w:val="21"/>
          <w:szCs w:val="21"/>
          <w:u w:val="single"/>
        </w:rPr>
        <w:t>High Roller Bonus Eligibility</w:t>
      </w:r>
    </w:p>
    <w:p w:rsidR="00E40A85" w:rsidRPr="00392E0A" w:rsidRDefault="00E40A85" w:rsidP="00E40A85">
      <w:pPr>
        <w:pStyle w:val="ListParagraph"/>
        <w:numPr>
          <w:ilvl w:val="0"/>
          <w:numId w:val="6"/>
        </w:numPr>
        <w:rPr>
          <w:sz w:val="20"/>
          <w:szCs w:val="20"/>
        </w:rPr>
      </w:pPr>
      <w:r w:rsidRPr="00392E0A">
        <w:rPr>
          <w:sz w:val="20"/>
          <w:szCs w:val="20"/>
        </w:rPr>
        <w:t>The Contractor must complete any required training materials</w:t>
      </w:r>
      <w:r w:rsidR="004005A8" w:rsidRPr="00392E0A">
        <w:rPr>
          <w:sz w:val="20"/>
          <w:szCs w:val="20"/>
        </w:rPr>
        <w:t>.</w:t>
      </w:r>
    </w:p>
    <w:p w:rsidR="00E40A85" w:rsidRPr="00392E0A" w:rsidRDefault="00E40A85" w:rsidP="001A2A80">
      <w:pPr>
        <w:pStyle w:val="ListParagraph"/>
        <w:numPr>
          <w:ilvl w:val="0"/>
          <w:numId w:val="6"/>
        </w:numPr>
        <w:rPr>
          <w:sz w:val="20"/>
          <w:szCs w:val="20"/>
        </w:rPr>
      </w:pPr>
      <w:r w:rsidRPr="00392E0A">
        <w:rPr>
          <w:sz w:val="20"/>
          <w:szCs w:val="20"/>
        </w:rPr>
        <w:t>The Contractor must be qualified and actively driving for Risinger on the day the bonus is paid.</w:t>
      </w:r>
      <w:r w:rsidR="00C74637" w:rsidRPr="00392E0A">
        <w:rPr>
          <w:sz w:val="20"/>
          <w:szCs w:val="20"/>
        </w:rPr>
        <w:t xml:space="preserve">  I</w:t>
      </w:r>
      <w:r w:rsidRPr="00392E0A">
        <w:rPr>
          <w:sz w:val="20"/>
          <w:szCs w:val="20"/>
        </w:rPr>
        <w:t>f a contractor is disqualified or terminated prior to the payout of the bonus, he or she does not accrue any bonus for the period.</w:t>
      </w:r>
    </w:p>
    <w:p w:rsidR="00392E0A" w:rsidRPr="00392E0A" w:rsidRDefault="00392E0A" w:rsidP="001A2A80">
      <w:pPr>
        <w:pStyle w:val="ListParagraph"/>
        <w:numPr>
          <w:ilvl w:val="0"/>
          <w:numId w:val="6"/>
        </w:numPr>
        <w:rPr>
          <w:sz w:val="20"/>
          <w:szCs w:val="20"/>
        </w:rPr>
      </w:pPr>
      <w:r w:rsidRPr="00392E0A">
        <w:rPr>
          <w:sz w:val="20"/>
          <w:szCs w:val="20"/>
        </w:rPr>
        <w:t>A Contractor is NOT eligible if he or she receives any unsafe points or a combination of 30 or more points</w:t>
      </w:r>
      <w:r>
        <w:rPr>
          <w:sz w:val="20"/>
          <w:szCs w:val="20"/>
        </w:rPr>
        <w:t xml:space="preserve"> in any other category</w:t>
      </w:r>
      <w:r w:rsidRPr="00392E0A">
        <w:rPr>
          <w:sz w:val="20"/>
          <w:szCs w:val="20"/>
        </w:rPr>
        <w:t xml:space="preserve"> during the quarter.</w:t>
      </w:r>
    </w:p>
    <w:p w:rsidR="00392E0A" w:rsidRPr="00392E0A" w:rsidRDefault="00392E0A" w:rsidP="001A2A80">
      <w:pPr>
        <w:pStyle w:val="ListParagraph"/>
        <w:numPr>
          <w:ilvl w:val="0"/>
          <w:numId w:val="6"/>
        </w:numPr>
        <w:rPr>
          <w:sz w:val="20"/>
          <w:szCs w:val="20"/>
        </w:rPr>
      </w:pPr>
      <w:r w:rsidRPr="00392E0A">
        <w:rPr>
          <w:sz w:val="20"/>
          <w:szCs w:val="20"/>
        </w:rPr>
        <w:t xml:space="preserve">A Contractor is NOT eligible if he or she has a preventable accident that results in an expense to Risinger of $5,000 or more. </w:t>
      </w:r>
    </w:p>
    <w:p w:rsidR="00081B69" w:rsidRDefault="00E40A85" w:rsidP="00902F5C">
      <w:pPr>
        <w:pStyle w:val="ListParagraph"/>
        <w:numPr>
          <w:ilvl w:val="0"/>
          <w:numId w:val="6"/>
        </w:numPr>
      </w:pPr>
      <w:r w:rsidRPr="00392E0A">
        <w:rPr>
          <w:sz w:val="20"/>
          <w:szCs w:val="20"/>
        </w:rPr>
        <w:t>Up to half (50%) of the total bonus payout can and will be applied to any existing debt owed to</w:t>
      </w:r>
      <w:r w:rsidRPr="00BA62D5">
        <w:t xml:space="preserve"> Risinger.</w:t>
      </w:r>
      <w:r w:rsidR="00081B69" w:rsidRPr="00BA62D5">
        <w:t xml:space="preserve"> </w:t>
      </w:r>
      <w:bookmarkStart w:id="0" w:name="_GoBack"/>
      <w:bookmarkEnd w:id="0"/>
    </w:p>
    <w:p w:rsidR="00BD5693" w:rsidRDefault="00BD5693" w:rsidP="00BD5693">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08005F" w:rsidRPr="00972DF5">
        <w:rPr>
          <w:noProof/>
        </w:rPr>
        <w:drawing>
          <wp:anchor distT="0" distB="0" distL="114300" distR="114300" simplePos="0" relativeHeight="251662336" behindDoc="0" locked="0" layoutInCell="1" allowOverlap="1">
            <wp:simplePos x="0" y="0"/>
            <wp:positionH relativeFrom="column">
              <wp:posOffset>-426444</wp:posOffset>
            </wp:positionH>
            <wp:positionV relativeFrom="paragraph">
              <wp:posOffset>-658191</wp:posOffset>
            </wp:positionV>
            <wp:extent cx="1930400" cy="1402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0400" cy="140208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81946" w:rsidRDefault="00281946" w:rsidP="00BD5693">
      <w:pPr>
        <w:rPr>
          <w:b/>
          <w:sz w:val="38"/>
          <w:szCs w:val="38"/>
        </w:rPr>
      </w:pPr>
    </w:p>
    <w:p w:rsidR="00BD5693" w:rsidRPr="00E83425" w:rsidRDefault="00BD5693" w:rsidP="00BD5693">
      <w:pPr>
        <w:rPr>
          <w:b/>
          <w:sz w:val="38"/>
          <w:szCs w:val="38"/>
        </w:rPr>
      </w:pPr>
      <w:r w:rsidRPr="00E83425">
        <w:rPr>
          <w:b/>
          <w:sz w:val="38"/>
          <w:szCs w:val="38"/>
        </w:rPr>
        <w:t>After reading and understanding the details of the Triple Play Program I, _____________________________</w:t>
      </w:r>
      <w:r>
        <w:rPr>
          <w:b/>
          <w:sz w:val="38"/>
          <w:szCs w:val="38"/>
        </w:rPr>
        <w:t>, elect to participate in this program. I understand that this is not a contractual obligation and may be modified or discontinued at Risinger’s discretion. I acknowledge receipt of a copy of the Triple Play Program details.</w:t>
      </w:r>
    </w:p>
    <w:p w:rsidR="00BD5693" w:rsidRDefault="00BD5693" w:rsidP="00BD5693">
      <w:pPr>
        <w:rPr>
          <w:b/>
          <w:sz w:val="40"/>
          <w:szCs w:val="40"/>
        </w:rPr>
      </w:pPr>
    </w:p>
    <w:p w:rsidR="00BD5693" w:rsidRDefault="00BD5693" w:rsidP="00BD5693">
      <w:pPr>
        <w:rPr>
          <w:b/>
          <w:sz w:val="36"/>
          <w:szCs w:val="36"/>
        </w:rPr>
      </w:pPr>
      <w:r w:rsidRPr="00E83425">
        <w:rPr>
          <w:b/>
          <w:sz w:val="36"/>
          <w:szCs w:val="36"/>
        </w:rPr>
        <w:t>Signature: ___________________________</w:t>
      </w:r>
      <w:r>
        <w:rPr>
          <w:b/>
          <w:sz w:val="40"/>
          <w:szCs w:val="40"/>
        </w:rPr>
        <w:t xml:space="preserve"> </w:t>
      </w:r>
      <w:r w:rsidRPr="00E83425">
        <w:rPr>
          <w:b/>
          <w:sz w:val="36"/>
          <w:szCs w:val="36"/>
        </w:rPr>
        <w:t>Date: ________</w:t>
      </w:r>
      <w:r>
        <w:rPr>
          <w:b/>
          <w:sz w:val="36"/>
          <w:szCs w:val="36"/>
        </w:rPr>
        <w:t>__</w:t>
      </w:r>
    </w:p>
    <w:p w:rsidR="00BD5693" w:rsidRDefault="00BD5693" w:rsidP="00BD5693">
      <w:pPr>
        <w:rPr>
          <w:b/>
          <w:sz w:val="36"/>
          <w:szCs w:val="36"/>
        </w:rPr>
      </w:pPr>
      <w:r>
        <w:rPr>
          <w:b/>
          <w:sz w:val="36"/>
          <w:szCs w:val="36"/>
        </w:rPr>
        <w:t>Print Name: ___________________________ Date: _________</w:t>
      </w:r>
    </w:p>
    <w:p w:rsidR="00BD5693" w:rsidRPr="00BA62D5" w:rsidRDefault="00BD5693" w:rsidP="00BD5693">
      <w:pPr>
        <w:pStyle w:val="ListParagraph"/>
      </w:pPr>
    </w:p>
    <w:sectPr w:rsidR="00BD5693" w:rsidRPr="00BA62D5" w:rsidSect="007566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193" w:rsidRDefault="00AA5193" w:rsidP="009C6697">
      <w:r>
        <w:separator/>
      </w:r>
    </w:p>
  </w:endnote>
  <w:endnote w:type="continuationSeparator" w:id="0">
    <w:p w:rsidR="00AA5193" w:rsidRDefault="00AA5193" w:rsidP="009C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43" w:rsidRPr="00F20B1F" w:rsidRDefault="00434D43" w:rsidP="00434D43">
    <w:pPr>
      <w:rPr>
        <w:sz w:val="24"/>
        <w:szCs w:val="24"/>
      </w:rPr>
    </w:pPr>
    <w:r>
      <w:rPr>
        <w:rFonts w:ascii="Arial Narrow" w:hAnsi="Arial Narrow"/>
        <w:sz w:val="18"/>
        <w:szCs w:val="18"/>
      </w:rPr>
      <w:t xml:space="preserve">Disclaimer:  </w:t>
    </w:r>
    <w:r w:rsidRPr="003878B9">
      <w:rPr>
        <w:rFonts w:ascii="Arial Narrow" w:hAnsi="Arial Narrow"/>
        <w:sz w:val="18"/>
        <w:szCs w:val="18"/>
      </w:rPr>
      <w:t>This program is not a contractual obligation and is offered to all eligible contractors for the specified time frame above.  Risinger reserves the right to disqualify any contractor at any time for any reason at its sole discretion.  Additionally Risinger reserves the right to modify or discontinue the program at any time at its sole discretion.</w:t>
    </w:r>
  </w:p>
  <w:p w:rsidR="00434D43" w:rsidRDefault="00434D43" w:rsidP="00A17788">
    <w:pPr>
      <w:pStyle w:val="Footer"/>
      <w:jc w:val="right"/>
      <w:rPr>
        <w:sz w:val="16"/>
        <w:szCs w:val="16"/>
      </w:rPr>
    </w:pPr>
    <w:r>
      <w:tab/>
    </w:r>
    <w:r w:rsidR="00392E0A">
      <w:rPr>
        <w:sz w:val="16"/>
        <w:szCs w:val="16"/>
      </w:rPr>
      <w:t>12/21/2021</w:t>
    </w:r>
  </w:p>
  <w:p w:rsidR="009C6697" w:rsidRDefault="009C6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193" w:rsidRDefault="00AA5193" w:rsidP="009C6697">
      <w:r>
        <w:separator/>
      </w:r>
    </w:p>
  </w:footnote>
  <w:footnote w:type="continuationSeparator" w:id="0">
    <w:p w:rsidR="00AA5193" w:rsidRDefault="00AA5193" w:rsidP="009C6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CCD"/>
    <w:multiLevelType w:val="hybridMultilevel"/>
    <w:tmpl w:val="7E52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C4674"/>
    <w:multiLevelType w:val="hybridMultilevel"/>
    <w:tmpl w:val="1384F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179D7"/>
    <w:multiLevelType w:val="hybridMultilevel"/>
    <w:tmpl w:val="E23C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97D99"/>
    <w:multiLevelType w:val="hybridMultilevel"/>
    <w:tmpl w:val="4C2C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D468E"/>
    <w:multiLevelType w:val="hybridMultilevel"/>
    <w:tmpl w:val="FB9C4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76A99"/>
    <w:multiLevelType w:val="hybridMultilevel"/>
    <w:tmpl w:val="8B20ABE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484A09B0"/>
    <w:multiLevelType w:val="hybridMultilevel"/>
    <w:tmpl w:val="93165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16BFB"/>
    <w:multiLevelType w:val="hybridMultilevel"/>
    <w:tmpl w:val="A3F8F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D00D2"/>
    <w:multiLevelType w:val="hybridMultilevel"/>
    <w:tmpl w:val="B1687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45"/>
    <w:rsid w:val="00002686"/>
    <w:rsid w:val="000472AB"/>
    <w:rsid w:val="0008005F"/>
    <w:rsid w:val="00081B69"/>
    <w:rsid w:val="000A5EDC"/>
    <w:rsid w:val="000B6C5F"/>
    <w:rsid w:val="000C68DF"/>
    <w:rsid w:val="00107A74"/>
    <w:rsid w:val="00114FBB"/>
    <w:rsid w:val="001177D2"/>
    <w:rsid w:val="00127C6E"/>
    <w:rsid w:val="00142C27"/>
    <w:rsid w:val="00145640"/>
    <w:rsid w:val="001652C5"/>
    <w:rsid w:val="001A1EA7"/>
    <w:rsid w:val="001D5A0C"/>
    <w:rsid w:val="002301D2"/>
    <w:rsid w:val="0023342F"/>
    <w:rsid w:val="00245527"/>
    <w:rsid w:val="002456C3"/>
    <w:rsid w:val="00255045"/>
    <w:rsid w:val="002612D0"/>
    <w:rsid w:val="00281946"/>
    <w:rsid w:val="002A7412"/>
    <w:rsid w:val="002C0039"/>
    <w:rsid w:val="002C3D9C"/>
    <w:rsid w:val="00316775"/>
    <w:rsid w:val="0034563E"/>
    <w:rsid w:val="0036104A"/>
    <w:rsid w:val="00392E0A"/>
    <w:rsid w:val="00394769"/>
    <w:rsid w:val="003A42CF"/>
    <w:rsid w:val="003B62C6"/>
    <w:rsid w:val="004005A8"/>
    <w:rsid w:val="00404A15"/>
    <w:rsid w:val="00434D43"/>
    <w:rsid w:val="0046539D"/>
    <w:rsid w:val="004C1FF1"/>
    <w:rsid w:val="004C568C"/>
    <w:rsid w:val="004F3302"/>
    <w:rsid w:val="0051292A"/>
    <w:rsid w:val="00515B2C"/>
    <w:rsid w:val="00530591"/>
    <w:rsid w:val="00531FF8"/>
    <w:rsid w:val="00556026"/>
    <w:rsid w:val="00577244"/>
    <w:rsid w:val="005D6A49"/>
    <w:rsid w:val="005E5DE8"/>
    <w:rsid w:val="00627BD1"/>
    <w:rsid w:val="006721DB"/>
    <w:rsid w:val="00681C08"/>
    <w:rsid w:val="007013E1"/>
    <w:rsid w:val="00703120"/>
    <w:rsid w:val="00727B07"/>
    <w:rsid w:val="00756642"/>
    <w:rsid w:val="00763C13"/>
    <w:rsid w:val="007A72BD"/>
    <w:rsid w:val="007E5A0B"/>
    <w:rsid w:val="0085117F"/>
    <w:rsid w:val="00872D5E"/>
    <w:rsid w:val="00877958"/>
    <w:rsid w:val="00880746"/>
    <w:rsid w:val="008F5A4B"/>
    <w:rsid w:val="00902F5C"/>
    <w:rsid w:val="00972DF5"/>
    <w:rsid w:val="00986650"/>
    <w:rsid w:val="009A1CBC"/>
    <w:rsid w:val="009A7793"/>
    <w:rsid w:val="009C6697"/>
    <w:rsid w:val="00A05956"/>
    <w:rsid w:val="00A17788"/>
    <w:rsid w:val="00AA5193"/>
    <w:rsid w:val="00B0504C"/>
    <w:rsid w:val="00B52CF6"/>
    <w:rsid w:val="00B54467"/>
    <w:rsid w:val="00BA3025"/>
    <w:rsid w:val="00BA62D5"/>
    <w:rsid w:val="00BB4035"/>
    <w:rsid w:val="00BC3A88"/>
    <w:rsid w:val="00BD5693"/>
    <w:rsid w:val="00BF53AE"/>
    <w:rsid w:val="00C12EA2"/>
    <w:rsid w:val="00C42E0B"/>
    <w:rsid w:val="00C74637"/>
    <w:rsid w:val="00C86E4D"/>
    <w:rsid w:val="00CA1CA8"/>
    <w:rsid w:val="00CA7D59"/>
    <w:rsid w:val="00CF6ED7"/>
    <w:rsid w:val="00D0329E"/>
    <w:rsid w:val="00D133E5"/>
    <w:rsid w:val="00D35C9D"/>
    <w:rsid w:val="00D36259"/>
    <w:rsid w:val="00D769FB"/>
    <w:rsid w:val="00DB24A1"/>
    <w:rsid w:val="00DC0B1F"/>
    <w:rsid w:val="00DD6809"/>
    <w:rsid w:val="00DD7664"/>
    <w:rsid w:val="00DF2897"/>
    <w:rsid w:val="00E40A85"/>
    <w:rsid w:val="00E61D8E"/>
    <w:rsid w:val="00E87DB9"/>
    <w:rsid w:val="00E94569"/>
    <w:rsid w:val="00E9594B"/>
    <w:rsid w:val="00E976A1"/>
    <w:rsid w:val="00EB39FA"/>
    <w:rsid w:val="00EE2A1E"/>
    <w:rsid w:val="00F05D08"/>
    <w:rsid w:val="00F208EC"/>
    <w:rsid w:val="00F20B1F"/>
    <w:rsid w:val="00F43092"/>
    <w:rsid w:val="00F510BF"/>
    <w:rsid w:val="00F8502A"/>
    <w:rsid w:val="00F941E4"/>
    <w:rsid w:val="00FA55FC"/>
    <w:rsid w:val="00FB720F"/>
    <w:rsid w:val="00FC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AB62E-B62C-4ED8-B998-91C87E89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E4D"/>
    <w:pPr>
      <w:ind w:left="720"/>
      <w:contextualSpacing/>
    </w:pPr>
  </w:style>
  <w:style w:type="paragraph" w:styleId="Header">
    <w:name w:val="header"/>
    <w:basedOn w:val="Normal"/>
    <w:link w:val="HeaderChar"/>
    <w:uiPriority w:val="99"/>
    <w:unhideWhenUsed/>
    <w:rsid w:val="009C6697"/>
    <w:pPr>
      <w:tabs>
        <w:tab w:val="center" w:pos="4680"/>
        <w:tab w:val="right" w:pos="9360"/>
      </w:tabs>
    </w:pPr>
  </w:style>
  <w:style w:type="character" w:customStyle="1" w:styleId="HeaderChar">
    <w:name w:val="Header Char"/>
    <w:basedOn w:val="DefaultParagraphFont"/>
    <w:link w:val="Header"/>
    <w:uiPriority w:val="99"/>
    <w:rsid w:val="009C6697"/>
    <w:rPr>
      <w:rFonts w:ascii="Calibri" w:hAnsi="Calibri" w:cs="Times New Roman"/>
    </w:rPr>
  </w:style>
  <w:style w:type="paragraph" w:styleId="Footer">
    <w:name w:val="footer"/>
    <w:basedOn w:val="Normal"/>
    <w:link w:val="FooterChar"/>
    <w:uiPriority w:val="99"/>
    <w:unhideWhenUsed/>
    <w:rsid w:val="009C6697"/>
    <w:pPr>
      <w:tabs>
        <w:tab w:val="center" w:pos="4680"/>
        <w:tab w:val="right" w:pos="9360"/>
      </w:tabs>
    </w:pPr>
  </w:style>
  <w:style w:type="character" w:customStyle="1" w:styleId="FooterChar">
    <w:name w:val="Footer Char"/>
    <w:basedOn w:val="DefaultParagraphFont"/>
    <w:link w:val="Footer"/>
    <w:uiPriority w:val="99"/>
    <w:rsid w:val="009C6697"/>
    <w:rPr>
      <w:rFonts w:ascii="Calibri" w:hAnsi="Calibri" w:cs="Times New Roman"/>
    </w:rPr>
  </w:style>
  <w:style w:type="paragraph" w:styleId="NoSpacing">
    <w:name w:val="No Spacing"/>
    <w:uiPriority w:val="1"/>
    <w:qFormat/>
    <w:rsid w:val="00BA62D5"/>
    <w:pPr>
      <w:spacing w:after="0" w:line="240" w:lineRule="auto"/>
    </w:pPr>
  </w:style>
  <w:style w:type="paragraph" w:styleId="BalloonText">
    <w:name w:val="Balloon Text"/>
    <w:basedOn w:val="Normal"/>
    <w:link w:val="BalloonTextChar"/>
    <w:uiPriority w:val="99"/>
    <w:semiHidden/>
    <w:unhideWhenUsed/>
    <w:rsid w:val="000C6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8B5FD-D643-4FD6-856F-6CE658B6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Porter</dc:creator>
  <cp:keywords/>
  <dc:description/>
  <cp:lastModifiedBy>Misty Formhals</cp:lastModifiedBy>
  <cp:revision>2</cp:revision>
  <cp:lastPrinted>2020-02-18T16:27:00Z</cp:lastPrinted>
  <dcterms:created xsi:type="dcterms:W3CDTF">2021-12-21T23:00:00Z</dcterms:created>
  <dcterms:modified xsi:type="dcterms:W3CDTF">2021-12-21T23:00:00Z</dcterms:modified>
</cp:coreProperties>
</file>